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3F" w:rsidRPr="00BE6C3F" w:rsidRDefault="00BE6C3F" w:rsidP="00BE6C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6C3F">
        <w:rPr>
          <w:rFonts w:ascii="Times New Roman" w:hAnsi="Times New Roman" w:cs="Times New Roman"/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4" o:title=""/>
          </v:shape>
          <o:OLEObject Type="Embed" ProgID="Word.Picture.8" ShapeID="_x0000_i1025" DrawAspect="Content" ObjectID="_1784353846" r:id="rId5"/>
        </w:object>
      </w:r>
    </w:p>
    <w:p w:rsidR="00BE6C3F" w:rsidRPr="00BE6C3F" w:rsidRDefault="00BE6C3F" w:rsidP="00BE6C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6C3F">
        <w:rPr>
          <w:rFonts w:ascii="Times New Roman" w:hAnsi="Times New Roman" w:cs="Times New Roman"/>
          <w:sz w:val="26"/>
          <w:szCs w:val="26"/>
        </w:rPr>
        <w:t>КРАСНОЯРСКИЙ  КРАЙ  СУХОБУЗИМСКИЙ  РАЙОН</w:t>
      </w:r>
    </w:p>
    <w:p w:rsidR="00BE6C3F" w:rsidRPr="00BE6C3F" w:rsidRDefault="00BE6C3F" w:rsidP="00BE6C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6C3F">
        <w:rPr>
          <w:rFonts w:ascii="Times New Roman" w:hAnsi="Times New Roman" w:cs="Times New Roman"/>
          <w:sz w:val="26"/>
          <w:szCs w:val="26"/>
        </w:rPr>
        <w:t>АДМИНИСТРАЦИЯ ШИЛИНСКОГО СЕЛЬСОВЕТА</w:t>
      </w:r>
    </w:p>
    <w:p w:rsidR="00BE6C3F" w:rsidRPr="00BE6C3F" w:rsidRDefault="00BE6C3F" w:rsidP="00BE6C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6C3F" w:rsidRPr="00BE6C3F" w:rsidRDefault="00BE6C3F" w:rsidP="00BE6C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6C3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E6C3F" w:rsidRPr="00BE6C3F" w:rsidRDefault="00BE6C3F" w:rsidP="00BE6C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6C3F" w:rsidRDefault="00807777" w:rsidP="00BE6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 августа</w:t>
      </w:r>
      <w:r w:rsidR="00BE6C3F" w:rsidRPr="00BE6C3F">
        <w:rPr>
          <w:rFonts w:ascii="Times New Roman" w:hAnsi="Times New Roman" w:cs="Times New Roman"/>
          <w:sz w:val="26"/>
          <w:szCs w:val="26"/>
        </w:rPr>
        <w:t xml:space="preserve"> 2024</w:t>
      </w:r>
      <w:r w:rsidR="00BE6C3F" w:rsidRPr="00BE6C3F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BE6C3F" w:rsidRPr="00BE6C3F">
        <w:rPr>
          <w:rFonts w:ascii="Times New Roman" w:hAnsi="Times New Roman" w:cs="Times New Roman"/>
          <w:sz w:val="26"/>
          <w:szCs w:val="26"/>
        </w:rPr>
        <w:tab/>
        <w:t xml:space="preserve">                      с. Шила</w:t>
      </w:r>
      <w:r w:rsidR="00BE6C3F" w:rsidRPr="00BE6C3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№ </w:t>
      </w:r>
      <w:r>
        <w:rPr>
          <w:rFonts w:ascii="Times New Roman" w:hAnsi="Times New Roman" w:cs="Times New Roman"/>
          <w:sz w:val="26"/>
          <w:szCs w:val="26"/>
        </w:rPr>
        <w:t>78-п</w:t>
      </w:r>
    </w:p>
    <w:p w:rsidR="00BE6C3F" w:rsidRDefault="00BE6C3F" w:rsidP="00BE6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6C3F" w:rsidRDefault="00BE6C3F" w:rsidP="00BE6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Порядка ведения</w:t>
      </w:r>
    </w:p>
    <w:p w:rsidR="00BE6C3F" w:rsidRDefault="00BE6C3F" w:rsidP="00BE6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реестра муниципального имущества</w:t>
      </w:r>
    </w:p>
    <w:p w:rsidR="00BE6C3F" w:rsidRDefault="00BE6C3F" w:rsidP="00BE6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BE6C3F" w:rsidRPr="00BE6C3F" w:rsidRDefault="00BE6C3F" w:rsidP="00BE6C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руководствуясь  Уставом  Шилинского  сельсовета Сухобузимского  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ПОСТАНОВЛЯЮ</w:t>
      </w:r>
      <w:proofErr w:type="gramEnd"/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BE6C3F" w:rsidRPr="00BE6C3F" w:rsidRDefault="00BE6C3F" w:rsidP="00BE6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1. Утвердить Положение «О порядке ведения реестра муниципального имущества муниципального образования 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</w:t>
      </w: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согласно приложению.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2.Опубликовать настоящее постановление в </w:t>
      </w:r>
      <w:r w:rsidR="00807777"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периодическом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печатном издании </w:t>
      </w: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«Вестник органов местного самоуправления Шилинского сельсовета» и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Шилинского сельсовета Сухобузимского района Красноярского края</w:t>
      </w: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E6C3F" w:rsidRPr="00BE6C3F" w:rsidRDefault="00BE6C3F" w:rsidP="00BE6C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3. Контроль исполнения настоящего постановления оставляю за собой.</w:t>
      </w:r>
    </w:p>
    <w:p w:rsidR="00BE6C3F" w:rsidRPr="00BE6C3F" w:rsidRDefault="00BE6C3F" w:rsidP="00BE6C3F">
      <w:pPr>
        <w:shd w:val="clear" w:color="auto" w:fill="FFFFFF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E6C3F" w:rsidRDefault="00BE6C3F" w:rsidP="00BE6C3F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BE6C3F" w:rsidRPr="00BE6C3F" w:rsidRDefault="00BE6C3F" w:rsidP="00BE6C3F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hAnsi="Times New Roman" w:cs="Times New Roman"/>
          <w:color w:val="000000"/>
          <w:sz w:val="26"/>
          <w:szCs w:val="26"/>
        </w:rPr>
        <w:t xml:space="preserve">Глава  Шилинского  сельсовета                                                 </w:t>
      </w:r>
      <w:proofErr w:type="spellStart"/>
      <w:r w:rsidRPr="00BE6C3F">
        <w:rPr>
          <w:rFonts w:ascii="Times New Roman" w:hAnsi="Times New Roman" w:cs="Times New Roman"/>
          <w:color w:val="000000"/>
          <w:sz w:val="26"/>
          <w:szCs w:val="26"/>
        </w:rPr>
        <w:t>Шпирук</w:t>
      </w:r>
      <w:proofErr w:type="spellEnd"/>
      <w:r w:rsidRPr="00BE6C3F">
        <w:rPr>
          <w:rFonts w:ascii="Times New Roman" w:hAnsi="Times New Roman" w:cs="Times New Roman"/>
          <w:color w:val="000000"/>
          <w:sz w:val="26"/>
          <w:szCs w:val="26"/>
        </w:rPr>
        <w:t xml:space="preserve"> Е.М.</w:t>
      </w:r>
    </w:p>
    <w:p w:rsidR="00BE6C3F" w:rsidRPr="00BE6C3F" w:rsidRDefault="00BE6C3F" w:rsidP="00BE6C3F">
      <w:pPr>
        <w:pStyle w:val="ConsPlusNormal"/>
        <w:ind w:left="5954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E6C3F" w:rsidRPr="00BE6C3F" w:rsidRDefault="00BE6C3F" w:rsidP="00BE6C3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</w:p>
    <w:p w:rsid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</w:t>
      </w:r>
    </w:p>
    <w:p w:rsidR="00BE6C3F" w:rsidRPr="00BE6C3F" w:rsidRDefault="00BE6C3F" w:rsidP="00BE6C3F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Шилинского сельсовета от </w:t>
      </w:r>
      <w:r w:rsidR="00807777">
        <w:rPr>
          <w:rFonts w:ascii="Times New Roman" w:eastAsia="Times New Roman" w:hAnsi="Times New Roman" w:cs="Times New Roman"/>
          <w:color w:val="000000"/>
          <w:sz w:val="26"/>
          <w:szCs w:val="26"/>
        </w:rPr>
        <w:t>05.08.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2024 г. №</w:t>
      </w:r>
      <w:r w:rsidR="00807777">
        <w:rPr>
          <w:rFonts w:ascii="Times New Roman" w:eastAsia="Times New Roman" w:hAnsi="Times New Roman" w:cs="Times New Roman"/>
          <w:color w:val="000000"/>
          <w:sz w:val="26"/>
          <w:szCs w:val="26"/>
        </w:rPr>
        <w:t>78-п</w:t>
      </w:r>
    </w:p>
    <w:p w:rsidR="00BE6C3F" w:rsidRPr="00BE6C3F" w:rsidRDefault="00BE6C3F" w:rsidP="00BE6C3F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BE6C3F" w:rsidRPr="00BE6C3F" w:rsidRDefault="00BE6C3F" w:rsidP="00BE6C3F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ПОРЯДОК  ВЕДЕНИЯ РЕЕСТРА МУНИЦИПАЛЬНОГО ИМУЩЕСТВА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ШИЛИНСКИЙ СЕЛЬСОВЕТ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E6C3F" w:rsidRPr="00BE6C3F" w:rsidRDefault="00BE6C3F" w:rsidP="00BE6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I. Общие положения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 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машино-места</w:t>
      </w:r>
      <w:proofErr w:type="spell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Рекомендуемый образец выписки из реестра приведен в </w:t>
      </w:r>
      <w:hyperlink r:id="rId6" w:anchor="11000" w:history="1">
        <w:r w:rsidRPr="00BE6C3F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приложении</w:t>
        </w:r>
      </w:hyperlink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к настоящему Порядку.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8. Реестры ведутся на бумажных и (или) электронных носителях.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 ведения реестра определяется уполномоченным органом самостоятельно.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10. Неотъемлемой частью реестра являются: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а) документы, подтверждающие сведения, включаемые в реестр (далее - подтверждающие документы);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б) иные документы, предусмотренные правовыми актами органов местного самоуправления.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BE6C3F" w:rsidRPr="00BE6C3F" w:rsidRDefault="00BE6C3F" w:rsidP="00BE6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Состав сведений, подлежащих отражению в реестре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12. Реестр состоит из 3 разделов.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сведениями о них. В разделы 1, 2, 3 сведения вносятся с приложением подтверждающих документов.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13. В раздел 1 вносятся сведения о недвижимом имуществе.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подраздел 1.1 раздела 1 реестра вносятся сведения о земельных участках, в том числе: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наименование земельного участка;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кадастровый номер земельного участка (с датой присвоения);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 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стоимости земельного участка;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произведенном улучшении земельного участка;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) (далее - сведения о лице, в пользу которого установлены ограничения (обременения);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сведения (при необходимости).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вид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наименование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назначение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 (местоположение) объекта учета (с указанием кода ОКТМО);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кадастровый номер объекта учета (с датой присвоения);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правообладателе;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инвентарный номер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стоимости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лице, в пользу которого установлены ограничения (обременения);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сведения (при необходимости).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подраздел 1.3 раздела 1 реестра вносятся сведения о помещениях, </w:t>
      </w:r>
      <w:proofErr w:type="spell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машино-местах</w:t>
      </w:r>
      <w:proofErr w:type="spell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иных объектах, отнесенных законом к недвижимости, в том числе: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вид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наименование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назначение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 (местоположение) объекта учета (с указанием кода ОКТМО);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кадастровый номер объекта учета (с датой присвоения);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правообладателе;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инвентарный номер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стоимости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лице, в пользу которого установлены ограничения (обременения);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сведения (при необходимости).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вид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наименование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назначение объекта учета;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порт (место) регистрации и (или) место (аэродром) базирования (с указанием кода ОКТМО);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регистрационный номер (с датой присвоения);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правообладателе;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стоимости судна;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сведения о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произведенных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ремонте, модернизации судна;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лице, в пользу которого установлены ограничения (обременения);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сведения (при необходимости).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раздел 2 вносятся сведения о движимом и ином имуществе.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подраздел 2.1 раздела 2 реестра вносятся сведения об акциях, в том числе: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правообладателе;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лице, в пользу которого установлены ограничения (обременения);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сведения (при необходимости).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доля (вклад) в уставном (складочном) капитале хозяйственного общества, товарищества в процентах;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правообладателе;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лице, в пользу которого установлены ограничения (обременения);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сведения (при необходимости).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наименование движимого имущества (иного имущества);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объекте учета, в том числе: марка, модель, год выпуска, инвентарный номер;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правообладателе;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стоимости;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лице, в пользу которого установлены ограничения (обременения);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сведения (при необходимости).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размер доли в праве общей долевой собственности на объекты недвижимого и (или) движимого имущества;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стоимости доли;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правообладателе;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лице, в пользу которого установлены ограничения (обременения);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сведения (при необходимости).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правообладателях;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реестровый номер объектов учета, принадлежащих на соответствующем вещном праве;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иные сведения (при необходимости).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Ведение учета объекта учета без указания стоимостной оценки не допускается.</w:t>
      </w:r>
    </w:p>
    <w:p w:rsidR="00BE6C3F" w:rsidRPr="00BE6C3F" w:rsidRDefault="00BE6C3F" w:rsidP="00BE6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Порядок учета муниципального имущества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15.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16.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17.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</w:t>
      </w: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Федерации (при изменении стоимости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изменения касаются сведений о нескольких объектах учета, то правообладатель направляет заявление и документы, указанные в </w:t>
      </w:r>
      <w:hyperlink r:id="rId7" w:anchor="1017" w:history="1">
        <w:r w:rsidRPr="00BE6C3F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абзаце первом</w:t>
        </w:r>
      </w:hyperlink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настоящего пункта, в отношении каждого объекта учета.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18. В случае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8" w:anchor="1018" w:history="1">
        <w:r w:rsidRPr="00BE6C3F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абзаце первом</w:t>
        </w:r>
      </w:hyperlink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настоящего пункта, в отношении каждого объекта учета.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19.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реквизитов документов, подтверждающих засекречивание этих сведений.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 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20. Сведения об объекте учета, заявления и документы, указанные в </w:t>
      </w:r>
      <w:hyperlink r:id="rId9" w:anchor="1015" w:history="1">
        <w:r w:rsidRPr="00BE6C3F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пунктах 15 - 18</w:t>
        </w:r>
      </w:hyperlink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подписи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уполномоченным должностным лицом правообладателя.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</w:t>
      </w: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в) о приостановлении процедуры учета в реестре объекта учета в следующих случаях: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установлены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неполнота и (или) недостоверность содержащихся в документах правообладателя сведений;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принятия уполномоченным органом решения, предусмотренного </w:t>
      </w:r>
      <w:hyperlink r:id="rId10" w:anchor="1223" w:history="1">
        <w:r w:rsidRPr="00BE6C3F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подпунктом "в"</w:t>
        </w:r>
      </w:hyperlink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23.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а) вносит в реестр сведения об объекте учета, в том числе о правообладателях (при наличии);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24.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, осуществляется уполномоченным органом в порядке, установленном </w:t>
      </w:r>
      <w:hyperlink r:id="rId11" w:anchor="1015" w:history="1">
        <w:r w:rsidRPr="00BE6C3F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пунктами 15 - 23</w:t>
        </w:r>
      </w:hyperlink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настоящего Порядка.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BE6C3F" w:rsidRPr="00BE6C3F" w:rsidRDefault="00BE6C3F" w:rsidP="00BE6C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Предоставление информации из реестра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027"/>
      <w:bookmarkStart w:id="2" w:name="_"/>
      <w:bookmarkEnd w:id="1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27.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bookmarkEnd w:id="2"/>
      <w:r w:rsidR="004421F4"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"http://pravo.minjust.ru/" \l "1112" </w:instrText>
      </w:r>
      <w:r w:rsidR="004421F4"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BE6C3F">
        <w:rPr>
          <w:rFonts w:ascii="Times New Roman" w:eastAsia="Times New Roman" w:hAnsi="Times New Roman" w:cs="Times New Roman"/>
          <w:color w:val="0000FF"/>
          <w:sz w:val="26"/>
          <w:szCs w:val="26"/>
          <w:vertAlign w:val="superscript"/>
        </w:rPr>
        <w:t>2</w:t>
      </w:r>
      <w:r w:rsidR="004421F4"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региональных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порталов государственных и муниципальных услуг, в течение 10 рабочих дней со дня поступления запроса.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Уполномоченный орган вправе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предоставлять документы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 </w:t>
      </w:r>
      <w:hyperlink r:id="rId12" w:anchor="1029" w:history="1">
        <w:r w:rsidRPr="00BE6C3F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пунктом 29</w:t>
        </w:r>
      </w:hyperlink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настоящего Порядка.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29. 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заместителям, аудиторам Счетной палаты Российской Федерации и государственным внебюджетным фондам, правоохранительным 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</w:t>
      </w:r>
    </w:p>
    <w:p w:rsidR="00BE6C3F" w:rsidRDefault="00BE6C3F" w:rsidP="00BE6C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Default="00BE6C3F" w:rsidP="00BE6C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6C3F" w:rsidRPr="00BE6C3F" w:rsidRDefault="00BE6C3F" w:rsidP="00BE6C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к Порядку ведения реестра</w:t>
      </w:r>
    </w:p>
    <w:p w:rsidR="00BE6C3F" w:rsidRDefault="00BE6C3F" w:rsidP="00BE6C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имущества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E6C3F" w:rsidRPr="00BE6C3F" w:rsidRDefault="00BE6C3F" w:rsidP="00BE6C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</w:t>
      </w:r>
    </w:p>
    <w:p w:rsidR="00BE6C3F" w:rsidRPr="00BE6C3F" w:rsidRDefault="00BE6C3F" w:rsidP="00BE6C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BE6C3F" w:rsidRPr="00BE6C3F" w:rsidRDefault="00BE6C3F" w:rsidP="00BE6C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BE6C3F" w:rsidRPr="00BE6C3F" w:rsidRDefault="00BE6C3F" w:rsidP="00BE6C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ВЫПИСКА №______</w:t>
      </w:r>
    </w:p>
    <w:p w:rsidR="00BE6C3F" w:rsidRPr="00BE6C3F" w:rsidRDefault="00BE6C3F" w:rsidP="00BE6C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 реестра муниципального имущества об объекте</w:t>
      </w:r>
    </w:p>
    <w:p w:rsidR="00BE6C3F" w:rsidRPr="00BE6C3F" w:rsidRDefault="00BE6C3F" w:rsidP="00BE6C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учета муниципального имущества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на "____"______________20___г.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   местного    самоуправления, уполномоченный   на  ведение  реестра муниципального имущества__________________________________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BE6C3F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органа местного самоуправления,</w:t>
      </w:r>
      <w:proofErr w:type="gramEnd"/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6C3F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BE6C3F">
        <w:rPr>
          <w:rFonts w:ascii="Times New Roman" w:eastAsia="Times New Roman" w:hAnsi="Times New Roman" w:cs="Times New Roman"/>
          <w:color w:val="000000"/>
          <w:sz w:val="16"/>
          <w:szCs w:val="16"/>
        </w:rPr>
        <w:t> уполномоченного на ведение реестра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6C3F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</w:t>
      </w:r>
      <w:r w:rsidRPr="00BE6C3F">
        <w:rPr>
          <w:rFonts w:ascii="Times New Roman" w:eastAsia="Times New Roman" w:hAnsi="Times New Roman" w:cs="Times New Roman"/>
          <w:color w:val="000000"/>
          <w:sz w:val="16"/>
          <w:szCs w:val="16"/>
        </w:rPr>
        <w:t>  муниципального имущества)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Заявитель_____________________________________________________</w:t>
      </w:r>
    </w:p>
    <w:p w:rsid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6C3F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(наименование юридического лица, фамилия, имя, отчество  (при наличии) физического лица)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1. Сведения об объекте муниципального имущества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Вид и наименование объекта учета_____________________________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11511" w:type="dxa"/>
        <w:tblCellMar>
          <w:left w:w="0" w:type="dxa"/>
          <w:right w:w="0" w:type="dxa"/>
        </w:tblCellMar>
        <w:tblLook w:val="04A0"/>
      </w:tblPr>
      <w:tblGrid>
        <w:gridCol w:w="1995"/>
        <w:gridCol w:w="95"/>
        <w:gridCol w:w="446"/>
        <w:gridCol w:w="225"/>
        <w:gridCol w:w="3330"/>
        <w:gridCol w:w="925"/>
        <w:gridCol w:w="4390"/>
        <w:gridCol w:w="105"/>
      </w:tblGrid>
      <w:tr w:rsidR="00BE6C3F" w:rsidRPr="00BE6C3F" w:rsidTr="009339C9">
        <w:trPr>
          <w:trHeight w:val="52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  <w:tc>
          <w:tcPr>
            <w:tcW w:w="182" w:type="dxa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присвоения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335" w:type="dxa"/>
            <w:gridSpan w:val="2"/>
            <w:tcBorders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</w:tr>
      <w:tr w:rsidR="00BE6C3F" w:rsidRPr="00BE6C3F" w:rsidTr="009339C9">
        <w:trPr>
          <w:trHeight w:val="12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hideMark/>
          </w:tcPr>
          <w:p w:rsidR="00BE6C3F" w:rsidRPr="00BE6C3F" w:rsidRDefault="00BE6C3F" w:rsidP="00BE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E6C3F" w:rsidRPr="00BE6C3F" w:rsidRDefault="00BE6C3F" w:rsidP="00BE6C3F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5"/>
        <w:gridCol w:w="4364"/>
        <w:gridCol w:w="97"/>
      </w:tblGrid>
      <w:tr w:rsidR="00BE6C3F" w:rsidRPr="00BE6C3F" w:rsidTr="00BE6C3F">
        <w:trPr>
          <w:trHeight w:val="300"/>
        </w:trPr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 Наименования сведений</w:t>
            </w:r>
          </w:p>
        </w:tc>
        <w:tc>
          <w:tcPr>
            <w:tcW w:w="43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 Значения сведений</w:t>
            </w:r>
          </w:p>
        </w:tc>
        <w:tc>
          <w:tcPr>
            <w:tcW w:w="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E6C3F" w:rsidRPr="00BE6C3F" w:rsidTr="00BE6C3F">
        <w:trPr>
          <w:trHeight w:val="15"/>
        </w:trPr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3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E6C3F" w:rsidRPr="00BE6C3F" w:rsidRDefault="00BE6C3F" w:rsidP="00BE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6C3F" w:rsidRPr="00BE6C3F" w:rsidTr="00BE6C3F">
        <w:trPr>
          <w:trHeight w:val="135"/>
        </w:trPr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E6C3F" w:rsidRPr="00BE6C3F" w:rsidTr="00BE6C3F">
        <w:trPr>
          <w:trHeight w:val="180"/>
        </w:trPr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3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E6C3F" w:rsidRPr="00BE6C3F" w:rsidRDefault="00BE6C3F" w:rsidP="00BE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6C3F" w:rsidRPr="00BE6C3F" w:rsidTr="00BE6C3F"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  <w:tc>
          <w:tcPr>
            <w:tcW w:w="43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  <w:tc>
          <w:tcPr>
            <w:tcW w:w="0" w:type="auto"/>
            <w:vMerge/>
            <w:vAlign w:val="center"/>
            <w:hideMark/>
          </w:tcPr>
          <w:p w:rsidR="00BE6C3F" w:rsidRPr="00BE6C3F" w:rsidRDefault="00BE6C3F" w:rsidP="00BE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6C3F" w:rsidRPr="00BE6C3F" w:rsidTr="00BE6C3F">
        <w:trPr>
          <w:trHeight w:val="120"/>
        </w:trPr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  <w:tc>
          <w:tcPr>
            <w:tcW w:w="43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  <w:tc>
          <w:tcPr>
            <w:tcW w:w="9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2. Информация  об изменении   сведений   об объекте учета  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02"/>
        <w:gridCol w:w="2779"/>
        <w:gridCol w:w="2816"/>
      </w:tblGrid>
      <w:tr w:rsidR="00BE6C3F" w:rsidRPr="00BE6C3F" w:rsidTr="009339C9">
        <w:trPr>
          <w:trHeight w:val="255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79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16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E6C3F" w:rsidRPr="00BE6C3F" w:rsidTr="009339C9">
        <w:trPr>
          <w:trHeight w:val="2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изменения</w:t>
            </w:r>
          </w:p>
        </w:tc>
      </w:tr>
      <w:tr w:rsidR="00BE6C3F" w:rsidRPr="00BE6C3F" w:rsidTr="009339C9">
        <w:trPr>
          <w:trHeight w:val="10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E6C3F" w:rsidRPr="00BE6C3F" w:rsidTr="009339C9"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6C3F" w:rsidRPr="00BE6C3F" w:rsidTr="009339C9"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  <w:tc>
          <w:tcPr>
            <w:tcW w:w="2816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</w:tr>
      <w:tr w:rsidR="00BE6C3F" w:rsidRPr="00BE6C3F" w:rsidTr="009339C9">
        <w:trPr>
          <w:trHeight w:val="165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  <w:tc>
          <w:tcPr>
            <w:tcW w:w="2816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C3F" w:rsidRPr="00BE6C3F" w:rsidRDefault="00BE6C3F" w:rsidP="00BE6C3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6C3F">
              <w:rPr>
                <w:rFonts w:ascii="Times New Roman" w:eastAsia="Times New Roman" w:hAnsi="Times New Roman" w:cs="Times New Roman"/>
                <w:sz w:val="26"/>
                <w:szCs w:val="26"/>
              </w:rPr>
              <w:t>   </w:t>
            </w:r>
          </w:p>
        </w:tc>
      </w:tr>
    </w:tbl>
    <w:p w:rsidR="00BE6C3F" w:rsidRPr="00BE6C3F" w:rsidRDefault="00BE6C3F" w:rsidP="00BE6C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E6C3F" w:rsidRPr="00BE6C3F" w:rsidRDefault="00BE6C3F" w:rsidP="00BE6C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ОТМЕТКА О ПОДТВЕРЖДЕНИИ СВЕДЕНИЙ,</w:t>
      </w:r>
    </w:p>
    <w:p w:rsidR="00BE6C3F" w:rsidRPr="00BE6C3F" w:rsidRDefault="00BE6C3F" w:rsidP="00BE6C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СОДЕРЖАЩИХСЯ</w:t>
      </w:r>
      <w:proofErr w:type="gramEnd"/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НАСТОЯЩЕЙ ВЫПИСКЕ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исполнитель:   _____________  _____________ ____________________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BE6C3F">
        <w:rPr>
          <w:rFonts w:ascii="Times New Roman" w:eastAsia="Times New Roman" w:hAnsi="Times New Roman" w:cs="Times New Roman"/>
          <w:color w:val="000000"/>
          <w:sz w:val="16"/>
          <w:szCs w:val="16"/>
        </w:rPr>
        <w:t>(должность)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</w:t>
      </w:r>
      <w:r w:rsidRPr="00BE6C3F">
        <w:rPr>
          <w:rFonts w:ascii="Times New Roman" w:eastAsia="Times New Roman" w:hAnsi="Times New Roman" w:cs="Times New Roman"/>
          <w:color w:val="000000"/>
          <w:sz w:val="16"/>
          <w:szCs w:val="16"/>
        </w:rPr>
        <w:t>(подпись)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</w:t>
      </w:r>
      <w:r w:rsidRPr="00BE6C3F">
        <w:rPr>
          <w:rFonts w:ascii="Times New Roman" w:eastAsia="Times New Roman" w:hAnsi="Times New Roman" w:cs="Times New Roman"/>
          <w:color w:val="000000"/>
          <w:sz w:val="16"/>
          <w:szCs w:val="16"/>
        </w:rPr>
        <w:t>(расшифровка подписи)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"____"______________20__ г.</w:t>
      </w:r>
    </w:p>
    <w:p w:rsidR="00BE6C3F" w:rsidRPr="00BE6C3F" w:rsidRDefault="00BE6C3F" w:rsidP="00BE6C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E6C3F" w:rsidRPr="00BE6C3F" w:rsidRDefault="00BE6C3F" w:rsidP="00BE6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C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17E46" w:rsidRPr="00BE6C3F" w:rsidRDefault="00617E46" w:rsidP="00BE6C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17E46" w:rsidRPr="00BE6C3F" w:rsidSect="0044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E6C3F"/>
    <w:rsid w:val="004421F4"/>
    <w:rsid w:val="00617E46"/>
    <w:rsid w:val="00807777"/>
    <w:rsid w:val="00BE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://pravo.minjust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4665</Words>
  <Characters>26592</Characters>
  <Application>Microsoft Office Word</Application>
  <DocSecurity>0</DocSecurity>
  <Lines>221</Lines>
  <Paragraphs>62</Paragraphs>
  <ScaleCrop>false</ScaleCrop>
  <Company/>
  <LinksUpToDate>false</LinksUpToDate>
  <CharactersWithSpaces>31195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2024-08-05T02:04:00Z</cp:lastPrinted>
  <dcterms:created xsi:type="dcterms:W3CDTF">2024-07-15T04:38:00Z</dcterms:created>
  <dcterms:modified xsi:type="dcterms:W3CDTF">2024-08-05T02:04:00Z</dcterms:modified>
</cp:coreProperties>
</file>