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9D" w:rsidRDefault="003E2E9D" w:rsidP="003E2E9D">
      <w:pPr>
        <w:pStyle w:val="a5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Уголовная ответственность за клевету</w:t>
      </w:r>
    </w:p>
    <w:p w:rsidR="003E2E9D" w:rsidRDefault="003E2E9D" w:rsidP="003E2E9D">
      <w:pPr>
        <w:pStyle w:val="a5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На основании Конституции РФ каждый гражданин имеет право на защиту своей чести и доброго имени (ст. 23).</w:t>
      </w:r>
    </w:p>
    <w:p w:rsidR="003E2E9D" w:rsidRDefault="003E2E9D" w:rsidP="003E2E9D">
      <w:pPr>
        <w:pStyle w:val="a5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Распространение заведомо ложных сведений, порочащих честь и достоинство другого лица или подрывающих его репутацию, в Российской Федерации является уголовно наказуемым деянием.</w:t>
      </w:r>
    </w:p>
    <w:p w:rsidR="003E2E9D" w:rsidRDefault="003E2E9D" w:rsidP="003E2E9D">
      <w:pPr>
        <w:pStyle w:val="a5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Так,  согласно ч. 1 ст. 128.1 Уголовного кодекса РФ за клевету могут грозить следующие виды наказаний:  </w:t>
      </w:r>
      <w:r>
        <w:rPr>
          <w:rFonts w:ascii="Arial" w:hAnsi="Arial" w:cs="Arial"/>
          <w:color w:val="1A1A1A"/>
        </w:rPr>
        <w:br/>
        <w:t>-штраф в размере до 500 тысяч рублей или в размере заработной платы или иного дохода осужденного за период до 6 месяцев;</w:t>
      </w:r>
      <w:r>
        <w:rPr>
          <w:rFonts w:ascii="Arial" w:hAnsi="Arial" w:cs="Arial"/>
          <w:color w:val="1A1A1A"/>
        </w:rPr>
        <w:br/>
        <w:t>-обязательные работы на срок до 160 шестидесяти часов.</w:t>
      </w:r>
    </w:p>
    <w:p w:rsidR="003E2E9D" w:rsidRDefault="003E2E9D" w:rsidP="003E2E9D">
      <w:pPr>
        <w:pStyle w:val="a5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Важно знать,  что порочащими, в частности, являются сведения: -содержащие утверждения о нарушении гражданином действующего законодательства; -совершении нечестного поступка;</w:t>
      </w:r>
      <w:r>
        <w:rPr>
          <w:rFonts w:ascii="Arial" w:hAnsi="Arial" w:cs="Arial"/>
          <w:color w:val="1A1A1A"/>
        </w:rPr>
        <w:br/>
        <w:t>-неправильном, неэтичном поведении в личной, общественной или политической жизни;</w:t>
      </w:r>
      <w:r>
        <w:rPr>
          <w:rFonts w:ascii="Arial" w:hAnsi="Arial" w:cs="Arial"/>
          <w:color w:val="1A1A1A"/>
        </w:rPr>
        <w:br/>
        <w:t>-недобросовестности при осуществлении производственно-хозяйственной и предпринимательской деятельности;</w:t>
      </w:r>
      <w:r>
        <w:rPr>
          <w:rFonts w:ascii="Arial" w:hAnsi="Arial" w:cs="Arial"/>
          <w:color w:val="1A1A1A"/>
        </w:rPr>
        <w:br/>
        <w:t>-нарушении деловой этики или обычаев делового оборота, которые умаляют честь и достоинство гражданина или деловую репутацию гражданина.</w:t>
      </w:r>
    </w:p>
    <w:p w:rsidR="00E933B3" w:rsidRDefault="00E933B3">
      <w:bookmarkStart w:id="0" w:name="_GoBack"/>
      <w:bookmarkEnd w:id="0"/>
    </w:p>
    <w:sectPr w:rsidR="00E9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665"/>
    <w:multiLevelType w:val="multilevel"/>
    <w:tmpl w:val="61C4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AD"/>
    <w:rsid w:val="001C1A93"/>
    <w:rsid w:val="003E2E9D"/>
    <w:rsid w:val="008938AD"/>
    <w:rsid w:val="00E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E52E"/>
  <w15:chartTrackingRefBased/>
  <w15:docId w15:val="{922ABAD9-EBDF-4B35-92EC-9E82E1A0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2024-10-09T02:25:00Z</cp:lastPrinted>
  <dcterms:created xsi:type="dcterms:W3CDTF">2024-10-09T02:24:00Z</dcterms:created>
  <dcterms:modified xsi:type="dcterms:W3CDTF">2024-10-15T06:53:00Z</dcterms:modified>
</cp:coreProperties>
</file>